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1E5D" w:rsidRPr="00232AA6" w:rsidRDefault="00C81E5D" w:rsidP="00C81E5D">
      <w:pPr>
        <w:pStyle w:val="Heading2"/>
        <w:rPr>
          <w:lang w:val="en"/>
        </w:rPr>
      </w:pPr>
      <w:bookmarkStart w:id="0" w:name="_GoBack"/>
      <w:bookmarkEnd w:id="0"/>
      <w:r>
        <w:rPr>
          <w:lang w:val="en"/>
        </w:rPr>
        <w:t xml:space="preserve">Additional file 1. Logic Model developed for Patient </w:t>
      </w:r>
      <w:proofErr w:type="spellStart"/>
      <w:r>
        <w:rPr>
          <w:lang w:val="en"/>
        </w:rPr>
        <w:t>Centred</w:t>
      </w:r>
      <w:proofErr w:type="spellEnd"/>
      <w:r>
        <w:rPr>
          <w:lang w:val="en"/>
        </w:rPr>
        <w:t xml:space="preserve"> Medical Home projects</w:t>
      </w:r>
    </w:p>
    <w:tbl>
      <w:tblPr>
        <w:tblStyle w:val="TableGrid"/>
        <w:tblpPr w:leftFromText="180" w:rightFromText="180" w:vertAnchor="text" w:horzAnchor="page" w:tblpX="688" w:tblpY="126"/>
        <w:tblW w:w="5435" w:type="pct"/>
        <w:tblLook w:val="04A0" w:firstRow="1" w:lastRow="0" w:firstColumn="1" w:lastColumn="0" w:noHBand="0" w:noVBand="1"/>
      </w:tblPr>
      <w:tblGrid>
        <w:gridCol w:w="2401"/>
        <w:gridCol w:w="327"/>
        <w:gridCol w:w="1991"/>
        <w:gridCol w:w="327"/>
        <w:gridCol w:w="2242"/>
        <w:gridCol w:w="327"/>
        <w:gridCol w:w="2290"/>
        <w:gridCol w:w="327"/>
        <w:gridCol w:w="2283"/>
        <w:gridCol w:w="310"/>
        <w:gridCol w:w="2582"/>
      </w:tblGrid>
      <w:tr w:rsidR="0081257E" w:rsidRPr="005D39CD" w:rsidTr="0081257E">
        <w:trPr>
          <w:trHeight w:val="116"/>
        </w:trPr>
        <w:tc>
          <w:tcPr>
            <w:tcW w:w="2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  <w:vAlign w:val="center"/>
          </w:tcPr>
          <w:p w:rsidR="0081257E" w:rsidRDefault="0081257E" w:rsidP="0081257E">
            <w:pPr>
              <w:spacing w:after="0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b/>
                <w:sz w:val="18"/>
                <w:szCs w:val="18"/>
              </w:rPr>
              <w:t>CURRENT ENVIRONMENT</w:t>
            </w:r>
          </w:p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327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81257E" w:rsidRPr="005D39CD" w:rsidRDefault="0081257E" w:rsidP="0081257E">
            <w:pPr>
              <w:spacing w:after="0"/>
              <w:ind w:right="95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19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6A6A6"/>
            <w:vAlign w:val="center"/>
          </w:tcPr>
          <w:p w:rsidR="0081257E" w:rsidRPr="005D39CD" w:rsidRDefault="0081257E" w:rsidP="0081257E">
            <w:pPr>
              <w:spacing w:after="0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b/>
                <w:sz w:val="18"/>
                <w:szCs w:val="18"/>
              </w:rPr>
              <w:t>INPUTS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1257E" w:rsidRPr="005D39CD" w:rsidRDefault="0081257E" w:rsidP="0081257E">
            <w:pPr>
              <w:spacing w:after="0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224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B8CCE4" w:themeFill="accent1" w:themeFillTint="66"/>
            <w:vAlign w:val="center"/>
          </w:tcPr>
          <w:p w:rsidR="0081257E" w:rsidRPr="005D39CD" w:rsidRDefault="0081257E" w:rsidP="0081257E">
            <w:pPr>
              <w:spacing w:after="0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b/>
                <w:sz w:val="18"/>
                <w:szCs w:val="18"/>
              </w:rPr>
              <w:t>ACTIVITIES</w:t>
            </w:r>
          </w:p>
        </w:tc>
        <w:tc>
          <w:tcPr>
            <w:tcW w:w="327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81257E" w:rsidRPr="005D39CD" w:rsidRDefault="0081257E" w:rsidP="0081257E">
            <w:pPr>
              <w:spacing w:after="0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22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81257E" w:rsidRPr="005D39CD" w:rsidRDefault="0081257E" w:rsidP="0081257E">
            <w:pPr>
              <w:spacing w:after="0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b/>
                <w:sz w:val="18"/>
                <w:szCs w:val="18"/>
              </w:rPr>
              <w:t>OUTPUTS</w:t>
            </w:r>
          </w:p>
        </w:tc>
        <w:tc>
          <w:tcPr>
            <w:tcW w:w="3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1257E" w:rsidRPr="005D39CD" w:rsidRDefault="0081257E" w:rsidP="0081257E">
            <w:pPr>
              <w:spacing w:after="0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228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  <w:vAlign w:val="center"/>
          </w:tcPr>
          <w:p w:rsidR="0081257E" w:rsidRPr="005D39CD" w:rsidRDefault="0081257E" w:rsidP="0081257E">
            <w:pPr>
              <w:spacing w:after="0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b/>
                <w:sz w:val="18"/>
                <w:szCs w:val="18"/>
              </w:rPr>
              <w:t>OUTCOMES</w:t>
            </w:r>
          </w:p>
        </w:tc>
        <w:tc>
          <w:tcPr>
            <w:tcW w:w="31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25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81257E" w:rsidRDefault="0081257E" w:rsidP="0081257E">
            <w:pPr>
              <w:spacing w:after="0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Pr="005D39CD" w:rsidRDefault="0081257E" w:rsidP="0081257E">
            <w:pPr>
              <w:spacing w:after="0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b/>
                <w:sz w:val="18"/>
                <w:szCs w:val="18"/>
              </w:rPr>
              <w:t>IMPACTS</w:t>
            </w:r>
          </w:p>
        </w:tc>
      </w:tr>
      <w:tr w:rsidR="0081257E" w:rsidRPr="005D39CD" w:rsidTr="0081257E">
        <w:trPr>
          <w:trHeight w:val="247"/>
        </w:trPr>
        <w:tc>
          <w:tcPr>
            <w:tcW w:w="2400" w:type="dxa"/>
            <w:tcBorders>
              <w:top w:val="single" w:sz="12" w:space="0" w:color="auto"/>
              <w:right w:val="single" w:sz="8" w:space="0" w:color="auto"/>
            </w:tcBorders>
            <w:shd w:val="clear" w:color="auto" w:fill="EEECE1" w:themeFill="background2"/>
          </w:tcPr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b/>
                <w:sz w:val="18"/>
                <w:szCs w:val="18"/>
              </w:rPr>
              <w:t>Assessment of practice and system readiness for change</w:t>
            </w:r>
          </w:p>
        </w:tc>
        <w:tc>
          <w:tcPr>
            <w:tcW w:w="3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991" w:type="dxa"/>
            <w:tcBorders>
              <w:top w:val="single" w:sz="12" w:space="0" w:color="auto"/>
              <w:left w:val="single" w:sz="8" w:space="0" w:color="auto"/>
              <w:right w:val="single" w:sz="4" w:space="0" w:color="auto"/>
            </w:tcBorders>
            <w:shd w:val="clear" w:color="auto" w:fill="EEECE1" w:themeFill="background2"/>
          </w:tcPr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b/>
                <w:sz w:val="18"/>
                <w:szCs w:val="18"/>
              </w:rPr>
              <w:t xml:space="preserve">Tailored support for practice and </w:t>
            </w:r>
            <w:r>
              <w:rPr>
                <w:rFonts w:ascii="Calibri" w:eastAsia="Calibri" w:hAnsi="Calibri" w:cs="Times New Roman"/>
                <w:b/>
                <w:sz w:val="18"/>
                <w:szCs w:val="18"/>
              </w:rPr>
              <w:t>system change through</w:t>
            </w:r>
            <w:r>
              <w:t xml:space="preserve"> </w:t>
            </w:r>
            <w:r w:rsidRPr="00566A0C">
              <w:rPr>
                <w:rFonts w:ascii="Calibri" w:eastAsia="Calibri" w:hAnsi="Calibri" w:cs="Times New Roman"/>
                <w:b/>
                <w:sz w:val="18"/>
                <w:szCs w:val="18"/>
              </w:rPr>
              <w:t>SENSW PHN</w:t>
            </w:r>
          </w:p>
        </w:tc>
        <w:tc>
          <w:tcPr>
            <w:tcW w:w="3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2242" w:type="dxa"/>
            <w:tcBorders>
              <w:top w:val="single" w:sz="12" w:space="0" w:color="auto"/>
              <w:left w:val="single" w:sz="4" w:space="0" w:color="auto"/>
              <w:right w:val="single" w:sz="8" w:space="0" w:color="auto"/>
            </w:tcBorders>
            <w:shd w:val="clear" w:color="auto" w:fill="B8CCE4" w:themeFill="accent1" w:themeFillTint="66"/>
          </w:tcPr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b/>
                <w:sz w:val="18"/>
                <w:szCs w:val="18"/>
              </w:rPr>
              <w:t>Current and proposed</w:t>
            </w:r>
            <w:r>
              <w:t xml:space="preserve"> </w:t>
            </w:r>
            <w:r w:rsidRPr="00566A0C">
              <w:rPr>
                <w:b/>
                <w:sz w:val="18"/>
                <w:szCs w:val="18"/>
              </w:rPr>
              <w:t>SENSW PHN</w:t>
            </w:r>
            <w:r w:rsidRPr="005D39CD">
              <w:rPr>
                <w:rFonts w:ascii="Calibri" w:eastAsia="Calibri" w:hAnsi="Calibri" w:cs="Times New Roman"/>
                <w:b/>
                <w:sz w:val="18"/>
                <w:szCs w:val="18"/>
              </w:rPr>
              <w:t xml:space="preserve"> activities to support change</w:t>
            </w:r>
          </w:p>
        </w:tc>
        <w:tc>
          <w:tcPr>
            <w:tcW w:w="3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2290" w:type="dxa"/>
            <w:tcBorders>
              <w:top w:val="single" w:sz="12" w:space="0" w:color="auto"/>
              <w:left w:val="single" w:sz="8" w:space="0" w:color="auto"/>
              <w:right w:val="single" w:sz="4" w:space="0" w:color="auto"/>
            </w:tcBorders>
            <w:shd w:val="clear" w:color="auto" w:fill="EEECE1" w:themeFill="background2"/>
          </w:tcPr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b/>
                <w:sz w:val="18"/>
                <w:szCs w:val="18"/>
              </w:rPr>
              <w:t>Suite of tools and resources at practice and system level to facilitate change</w:t>
            </w:r>
          </w:p>
        </w:tc>
        <w:tc>
          <w:tcPr>
            <w:tcW w:w="3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2283" w:type="dxa"/>
            <w:tcBorders>
              <w:top w:val="single" w:sz="12" w:space="0" w:color="auto"/>
              <w:left w:val="single" w:sz="4" w:space="0" w:color="auto"/>
              <w:right w:val="single" w:sz="8" w:space="0" w:color="auto"/>
            </w:tcBorders>
            <w:shd w:val="clear" w:color="auto" w:fill="EEECE1" w:themeFill="background2"/>
          </w:tcPr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b/>
                <w:sz w:val="18"/>
                <w:szCs w:val="18"/>
              </w:rPr>
              <w:t>Evaluation and consolidation of change, planning for next cycle of change</w:t>
            </w:r>
          </w:p>
        </w:tc>
        <w:tc>
          <w:tcPr>
            <w:tcW w:w="310" w:type="dxa"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</w:tcPr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258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FBFBF"/>
          </w:tcPr>
          <w:p w:rsidR="0081257E" w:rsidRDefault="0081257E" w:rsidP="0081257E">
            <w:pPr>
              <w:spacing w:after="0"/>
              <w:ind w:left="429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ind w:left="429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ind w:left="429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ind w:left="429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ind w:left="429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ind w:left="429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ind w:left="429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Pr="005D39CD" w:rsidRDefault="0081257E" w:rsidP="0081257E">
            <w:pPr>
              <w:spacing w:after="0"/>
              <w:ind w:left="429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Pr="005D39CD" w:rsidRDefault="0081257E" w:rsidP="0081257E">
            <w:pPr>
              <w:numPr>
                <w:ilvl w:val="0"/>
                <w:numId w:val="2"/>
              </w:numPr>
              <w:spacing w:after="0"/>
              <w:ind w:left="429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 xml:space="preserve">PCMH change support in </w:t>
            </w:r>
            <w:r>
              <w:rPr>
                <w:rFonts w:ascii="Calibri" w:eastAsia="Calibri" w:hAnsi="Calibri" w:cs="Times New Roman"/>
                <w:sz w:val="18"/>
                <w:szCs w:val="18"/>
              </w:rPr>
              <w:t>SENSW PHN</w:t>
            </w: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 xml:space="preserve"> business plans and culture</w:t>
            </w:r>
          </w:p>
          <w:p w:rsidR="0081257E" w:rsidRPr="005D39CD" w:rsidRDefault="0081257E" w:rsidP="0081257E">
            <w:pPr>
              <w:spacing w:after="0"/>
              <w:ind w:left="429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Pr="005D39CD" w:rsidRDefault="0081257E" w:rsidP="0081257E">
            <w:pPr>
              <w:numPr>
                <w:ilvl w:val="0"/>
                <w:numId w:val="2"/>
              </w:numPr>
              <w:spacing w:after="0"/>
              <w:ind w:left="429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Clearly defined pathways for PCMH change for practices</w:t>
            </w:r>
          </w:p>
          <w:p w:rsidR="0081257E" w:rsidRPr="005D39CD" w:rsidRDefault="0081257E" w:rsidP="0081257E">
            <w:pPr>
              <w:spacing w:after="0"/>
              <w:ind w:left="720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Pr="005D39CD" w:rsidRDefault="0081257E" w:rsidP="0081257E">
            <w:pPr>
              <w:spacing w:after="0"/>
              <w:ind w:left="429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Pr="005D39CD" w:rsidRDefault="0081257E" w:rsidP="0081257E">
            <w:pPr>
              <w:numPr>
                <w:ilvl w:val="0"/>
                <w:numId w:val="2"/>
              </w:numPr>
              <w:spacing w:after="0"/>
              <w:ind w:left="429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Clearly identifiable support services for practices</w:t>
            </w:r>
          </w:p>
          <w:p w:rsidR="0081257E" w:rsidRPr="005D39CD" w:rsidRDefault="0081257E" w:rsidP="0081257E">
            <w:pPr>
              <w:spacing w:after="0"/>
              <w:ind w:left="429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numPr>
                <w:ilvl w:val="0"/>
                <w:numId w:val="2"/>
              </w:numPr>
              <w:spacing w:after="0"/>
              <w:ind w:left="429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Establishment of vibrant communities of practice in PCMH change among GP practices across the PHN</w:t>
            </w:r>
          </w:p>
          <w:p w:rsidR="0081257E" w:rsidRDefault="0081257E" w:rsidP="0081257E">
            <w:pPr>
              <w:pStyle w:val="ListParagraph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numPr>
                <w:ilvl w:val="0"/>
                <w:numId w:val="2"/>
              </w:numPr>
              <w:spacing w:after="0"/>
              <w:ind w:left="429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Practices and patients are in control of change</w:t>
            </w:r>
          </w:p>
          <w:p w:rsidR="0081257E" w:rsidRDefault="0081257E" w:rsidP="0081257E">
            <w:pPr>
              <w:pStyle w:val="ListParagraph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numPr>
                <w:ilvl w:val="0"/>
                <w:numId w:val="2"/>
              </w:numPr>
              <w:spacing w:after="0"/>
              <w:ind w:left="429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Practices and patients are empowered for change</w:t>
            </w:r>
          </w:p>
          <w:p w:rsidR="0081257E" w:rsidRDefault="0081257E" w:rsidP="0081257E">
            <w:pPr>
              <w:pStyle w:val="ListParagraph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Pr="005D39CD" w:rsidRDefault="0081257E" w:rsidP="0081257E">
            <w:pPr>
              <w:numPr>
                <w:ilvl w:val="0"/>
                <w:numId w:val="2"/>
              </w:numPr>
              <w:spacing w:after="0"/>
              <w:ind w:left="429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Practices and patients benefit from change</w:t>
            </w:r>
          </w:p>
        </w:tc>
      </w:tr>
      <w:tr w:rsidR="0081257E" w:rsidRPr="005D39CD" w:rsidTr="0081257E">
        <w:trPr>
          <w:trHeight w:val="1505"/>
        </w:trPr>
        <w:tc>
          <w:tcPr>
            <w:tcW w:w="2400" w:type="dxa"/>
            <w:tcBorders>
              <w:right w:val="single" w:sz="8" w:space="0" w:color="auto"/>
            </w:tcBorders>
          </w:tcPr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b/>
                <w:sz w:val="18"/>
                <w:szCs w:val="18"/>
              </w:rPr>
              <w:t>Willingness to undertake PCMH change</w:t>
            </w:r>
            <w:r w:rsidRPr="002A5C2A">
              <w:rPr>
                <w:rFonts w:ascii="Calibri" w:eastAsia="Calibri" w:hAnsi="Calibri" w:cs="Times New Roman"/>
                <w:b/>
                <w:sz w:val="18"/>
                <w:szCs w:val="18"/>
              </w:rPr>
              <w:t>:</w:t>
            </w:r>
          </w:p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Perceived need for change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Satisfaction with aspects of current model of care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Anticipated impact on patient outcomes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Team cohesion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Financial viability of alternative models of care</w:t>
            </w:r>
          </w:p>
          <w:p w:rsidR="0081257E" w:rsidRPr="005D39CD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Individual values and goals</w:t>
            </w:r>
          </w:p>
        </w:tc>
        <w:tc>
          <w:tcPr>
            <w:tcW w:w="3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noProof/>
                <w:sz w:val="18"/>
                <w:szCs w:val="1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2ADA57B" wp14:editId="5AB21E19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131445</wp:posOffset>
                      </wp:positionV>
                      <wp:extent cx="419100" cy="0"/>
                      <wp:effectExtent l="0" t="133350" r="0" b="133350"/>
                      <wp:wrapNone/>
                      <wp:docPr id="10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9100" cy="0"/>
                              </a:xfrm>
                              <a:prstGeom prst="straightConnector1">
                                <a:avLst/>
                              </a:prstGeom>
                              <a:ln w="31750">
                                <a:solidFill>
                                  <a:srgbClr val="7030A0"/>
                                </a:solidFill>
                                <a:tailEnd type="triangle" w="lg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3382B0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0" o:spid="_x0000_s1026" type="#_x0000_t32" style="position:absolute;margin-left:-5.15pt;margin-top:10.35pt;width:33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" strokecolor="#7030a0" strokeweight="2.5pt">
                      <v:stroke endarrow="block" endarrowwidth="wide"/>
                    </v:shape>
                  </w:pict>
                </mc:Fallback>
              </mc:AlternateContent>
            </w: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Pr="00D965FF" w:rsidRDefault="0081257E" w:rsidP="0081257E">
            <w:pPr>
              <w:spacing w:after="0"/>
              <w:rPr>
                <w:rFonts w:ascii="Calibri" w:eastAsia="Calibri" w:hAnsi="Calibri" w:cs="Times New Roman"/>
                <w:sz w:val="40"/>
                <w:szCs w:val="40"/>
              </w:rPr>
            </w:pPr>
          </w:p>
        </w:tc>
        <w:tc>
          <w:tcPr>
            <w:tcW w:w="1991" w:type="dxa"/>
            <w:tcBorders>
              <w:left w:val="single" w:sz="8" w:space="0" w:color="auto"/>
              <w:right w:val="single" w:sz="4" w:space="0" w:color="auto"/>
            </w:tcBorders>
          </w:tcPr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b/>
                <w:sz w:val="18"/>
                <w:szCs w:val="18"/>
              </w:rPr>
              <w:t>Accurate information to support need for PCMH change: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Clinical champions to demonstrate successful PCMH change management and outcomes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Support for practices to use outcomes data for benchmarking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Leadership and team effectiveness benchmarking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Examples of PCMH financial models</w:t>
            </w:r>
          </w:p>
          <w:p w:rsidR="0081257E" w:rsidRPr="0081257E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Values clarification to guide change</w:t>
            </w:r>
          </w:p>
        </w:tc>
        <w:tc>
          <w:tcPr>
            <w:tcW w:w="3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noProof/>
                <w:sz w:val="18"/>
                <w:szCs w:val="1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E398AAF" wp14:editId="008A581C">
                      <wp:simplePos x="0" y="0"/>
                      <wp:positionH relativeFrom="column">
                        <wp:posOffset>-54610</wp:posOffset>
                      </wp:positionH>
                      <wp:positionV relativeFrom="paragraph">
                        <wp:posOffset>131445</wp:posOffset>
                      </wp:positionV>
                      <wp:extent cx="419100" cy="0"/>
                      <wp:effectExtent l="0" t="133350" r="0" b="133350"/>
                      <wp:wrapNone/>
                      <wp:docPr id="7" name="Straight Arrow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9100" cy="0"/>
                              </a:xfrm>
                              <a:prstGeom prst="straightConnector1">
                                <a:avLst/>
                              </a:prstGeom>
                              <a:ln w="31750">
                                <a:solidFill>
                                  <a:srgbClr val="7030A0"/>
                                </a:solidFill>
                                <a:tailEnd type="triangle" w="lg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C7D49B8" id="Straight Arrow Connector 7" o:spid="_x0000_s1026" type="#_x0000_t32" style="position:absolute;margin-left:-4.3pt;margin-top:10.35pt;width:33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" strokecolor="#7030a0" strokeweight="2.5pt">
                      <v:stroke endarrow="block" endarrowwidth="wide"/>
                    </v:shape>
                  </w:pict>
                </mc:Fallback>
              </mc:AlternateContent>
            </w:r>
          </w:p>
        </w:tc>
        <w:tc>
          <w:tcPr>
            <w:tcW w:w="2242" w:type="dxa"/>
            <w:tcBorders>
              <w:left w:val="single" w:sz="4" w:space="0" w:color="auto"/>
              <w:right w:val="single" w:sz="8" w:space="0" w:color="auto"/>
            </w:tcBorders>
            <w:shd w:val="clear" w:color="auto" w:fill="B8CCE4" w:themeFill="accent1" w:themeFillTint="66"/>
          </w:tcPr>
          <w:p w:rsidR="0081257E" w:rsidRPr="005D39CD" w:rsidRDefault="0081257E" w:rsidP="0081257E">
            <w:pPr>
              <w:spacing w:after="0"/>
              <w:contextualSpacing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b/>
                <w:sz w:val="18"/>
                <w:szCs w:val="18"/>
              </w:rPr>
              <w:t>Provide and facilitate access to information</w:t>
            </w: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 xml:space="preserve"> </w:t>
            </w:r>
            <w:r w:rsidRPr="005D39CD">
              <w:rPr>
                <w:rFonts w:ascii="Calibri" w:eastAsia="Calibri" w:hAnsi="Calibri" w:cs="Times New Roman"/>
                <w:b/>
                <w:sz w:val="18"/>
                <w:szCs w:val="18"/>
              </w:rPr>
              <w:t xml:space="preserve"> for PCMH change:</w:t>
            </w:r>
          </w:p>
          <w:p w:rsidR="0081257E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Set up forums and communities of interest</w:t>
            </w:r>
          </w:p>
          <w:p w:rsidR="0081257E" w:rsidRPr="00A74D8A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Timely updates of SENSW PCMH and Commonwealth HCH</w:t>
            </w:r>
          </w:p>
          <w:p w:rsidR="0081257E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Exemplar practice stories shared</w:t>
            </w:r>
          </w:p>
          <w:p w:rsidR="0081257E" w:rsidRPr="005D39CD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Clinical data auditing (Sentinel Practices Data Sourcing project)</w:t>
            </w:r>
          </w:p>
          <w:p w:rsidR="0081257E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Primary care practice improvement tool (</w:t>
            </w: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PC-PIT</w:t>
            </w:r>
            <w:r>
              <w:rPr>
                <w:rFonts w:ascii="Calibri" w:eastAsia="Calibri" w:hAnsi="Calibri" w:cs="Times New Roman"/>
                <w:sz w:val="18"/>
                <w:szCs w:val="18"/>
              </w:rPr>
              <w:t>)</w:t>
            </w:r>
          </w:p>
          <w:p w:rsidR="0081257E" w:rsidRPr="00A74D8A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 xml:space="preserve"> GP cluster meetings and practice meetings</w:t>
            </w:r>
          </w:p>
          <w:p w:rsidR="0081257E" w:rsidRPr="008D616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 xml:space="preserve"> Financial modelling education</w:t>
            </w:r>
          </w:p>
        </w:tc>
        <w:tc>
          <w:tcPr>
            <w:tcW w:w="3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noProof/>
                <w:sz w:val="18"/>
                <w:szCs w:val="1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662D94D" wp14:editId="2937427B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131445</wp:posOffset>
                      </wp:positionV>
                      <wp:extent cx="419100" cy="0"/>
                      <wp:effectExtent l="0" t="133350" r="0" b="133350"/>
                      <wp:wrapNone/>
                      <wp:docPr id="12" name="Straight Arrow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9100" cy="0"/>
                              </a:xfrm>
                              <a:prstGeom prst="straightConnector1">
                                <a:avLst/>
                              </a:prstGeom>
                              <a:ln w="31750">
                                <a:solidFill>
                                  <a:srgbClr val="7030A0"/>
                                </a:solidFill>
                                <a:tailEnd type="triangle" w="lg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A83AA92" id="Straight Arrow Connector 12" o:spid="_x0000_s1026" type="#_x0000_t32" style="position:absolute;margin-left:-4.95pt;margin-top:10.35pt;width:33pt;height:0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" strokecolor="#7030a0" strokeweight="2.5pt">
                      <v:stroke endarrow="block" endarrowwidth="wide"/>
                    </v:shape>
                  </w:pict>
                </mc:Fallback>
              </mc:AlternateContent>
            </w:r>
          </w:p>
        </w:tc>
        <w:tc>
          <w:tcPr>
            <w:tcW w:w="2290" w:type="dxa"/>
            <w:tcBorders>
              <w:left w:val="single" w:sz="8" w:space="0" w:color="auto"/>
              <w:right w:val="single" w:sz="4" w:space="0" w:color="auto"/>
            </w:tcBorders>
          </w:tcPr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b/>
                <w:sz w:val="18"/>
                <w:szCs w:val="18"/>
              </w:rPr>
              <w:t>Engaged and willing workforce to undertake PCMH change</w:t>
            </w:r>
            <w:r w:rsidRPr="002A5C2A">
              <w:rPr>
                <w:rFonts w:ascii="Calibri" w:eastAsia="Calibri" w:hAnsi="Calibri" w:cs="Times New Roman"/>
                <w:b/>
                <w:sz w:val="18"/>
                <w:szCs w:val="18"/>
              </w:rPr>
              <w:t>:</w:t>
            </w:r>
          </w:p>
          <w:p w:rsidR="0081257E" w:rsidRPr="005D39CD" w:rsidRDefault="0081257E" w:rsidP="0081257E">
            <w:pPr>
              <w:pStyle w:val="ListParagraph"/>
              <w:numPr>
                <w:ilvl w:val="0"/>
                <w:numId w:val="7"/>
              </w:num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Education, practice support and web based resources provide knowledge and skills that promote evidenced based care</w:t>
            </w:r>
          </w:p>
          <w:p w:rsidR="0081257E" w:rsidRDefault="0081257E" w:rsidP="0081257E">
            <w:pPr>
              <w:pStyle w:val="ListParagraph"/>
              <w:numPr>
                <w:ilvl w:val="0"/>
                <w:numId w:val="7"/>
              </w:num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Processes and resources that develop knowledge and build practice capacity for PCMH change</w:t>
            </w:r>
          </w:p>
          <w:p w:rsidR="0081257E" w:rsidRPr="005D39CD" w:rsidRDefault="0081257E" w:rsidP="0081257E">
            <w:pPr>
              <w:pStyle w:val="ListParagraph"/>
              <w:numPr>
                <w:ilvl w:val="0"/>
                <w:numId w:val="7"/>
              </w:num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Data driven outcomes and benchmarking</w:t>
            </w:r>
          </w:p>
          <w:p w:rsidR="0081257E" w:rsidRPr="005D39CD" w:rsidRDefault="0081257E" w:rsidP="0081257E">
            <w:pPr>
              <w:pStyle w:val="ListParagraph"/>
              <w:numPr>
                <w:ilvl w:val="0"/>
                <w:numId w:val="7"/>
              </w:num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Further developed p</w:t>
            </w: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rofessional networks for GPs, PNs, PMs and AHPs</w:t>
            </w:r>
          </w:p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3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noProof/>
                <w:sz w:val="18"/>
                <w:szCs w:val="1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7FE3004" wp14:editId="7D84E04B">
                      <wp:simplePos x="0" y="0"/>
                      <wp:positionH relativeFrom="column">
                        <wp:posOffset>-64770</wp:posOffset>
                      </wp:positionH>
                      <wp:positionV relativeFrom="paragraph">
                        <wp:posOffset>140970</wp:posOffset>
                      </wp:positionV>
                      <wp:extent cx="419100" cy="0"/>
                      <wp:effectExtent l="0" t="133350" r="0" b="133350"/>
                      <wp:wrapNone/>
                      <wp:docPr id="16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9100" cy="0"/>
                              </a:xfrm>
                              <a:prstGeom prst="straightConnector1">
                                <a:avLst/>
                              </a:prstGeom>
                              <a:ln w="31750">
                                <a:solidFill>
                                  <a:srgbClr val="7030A0"/>
                                </a:solidFill>
                                <a:tailEnd type="triangle" w="lg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D0E8F45" id="Straight Arrow Connector 16" o:spid="_x0000_s1026" type="#_x0000_t32" style="position:absolute;margin-left:-5.1pt;margin-top:11.1pt;width:33pt;height:0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" strokecolor="#7030a0" strokeweight="2.5pt">
                      <v:stroke endarrow="block" endarrowwidth="wide"/>
                    </v:shape>
                  </w:pict>
                </mc:Fallback>
              </mc:AlternateContent>
            </w:r>
          </w:p>
        </w:tc>
        <w:tc>
          <w:tcPr>
            <w:tcW w:w="2283" w:type="dxa"/>
            <w:tcBorders>
              <w:left w:val="single" w:sz="4" w:space="0" w:color="auto"/>
              <w:right w:val="single" w:sz="8" w:space="0" w:color="auto"/>
            </w:tcBorders>
          </w:tcPr>
          <w:p w:rsidR="0081257E" w:rsidRPr="00A944F6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b/>
                <w:sz w:val="18"/>
                <w:szCs w:val="18"/>
              </w:rPr>
              <w:t>Motivated practice teams working towards agreed goals: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46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Defined goals for PCMH change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46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Established cycles of change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46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Review within practices</w:t>
            </w:r>
          </w:p>
          <w:p w:rsidR="0081257E" w:rsidRDefault="0081257E" w:rsidP="0081257E">
            <w:pPr>
              <w:numPr>
                <w:ilvl w:val="0"/>
                <w:numId w:val="1"/>
              </w:numPr>
              <w:spacing w:after="0"/>
              <w:ind w:left="46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Change fatigue (stress) mitigation strategies in place</w:t>
            </w:r>
          </w:p>
          <w:p w:rsidR="0081257E" w:rsidRPr="00A944F6" w:rsidRDefault="0081257E" w:rsidP="0081257E">
            <w:pPr>
              <w:spacing w:after="0"/>
              <w:ind w:left="46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Pr="005D39CD" w:rsidRDefault="0081257E" w:rsidP="0081257E">
            <w:pPr>
              <w:spacing w:after="0"/>
              <w:ind w:left="33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i/>
                <w:sz w:val="18"/>
                <w:szCs w:val="18"/>
                <w:shd w:val="clear" w:color="auto" w:fill="D9D9D9"/>
              </w:rPr>
              <w:t xml:space="preserve">10 Building Blocks: Engaged leadership (1); Empanelment (3); Team based care (4); </w:t>
            </w:r>
          </w:p>
        </w:tc>
        <w:tc>
          <w:tcPr>
            <w:tcW w:w="310" w:type="dxa"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</w:tcPr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2582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BFBFBF"/>
          </w:tcPr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1257E" w:rsidRPr="005D39CD" w:rsidTr="0081257E">
        <w:trPr>
          <w:trHeight w:val="2041"/>
        </w:trPr>
        <w:tc>
          <w:tcPr>
            <w:tcW w:w="2400" w:type="dxa"/>
            <w:tcBorders>
              <w:right w:val="single" w:sz="8" w:space="0" w:color="auto"/>
            </w:tcBorders>
          </w:tcPr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b/>
                <w:sz w:val="18"/>
                <w:szCs w:val="18"/>
              </w:rPr>
              <w:t>Capacity to undertake PCMH change</w:t>
            </w: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: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L</w:t>
            </w: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eadership capacity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Practice management capacity for change management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Team-centeredness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Adaptive reserve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 xml:space="preserve">Comprehensiveness and </w:t>
            </w: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lastRenderedPageBreak/>
              <w:t>continuity of care capacity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Meaningful use of data</w:t>
            </w:r>
          </w:p>
          <w:p w:rsidR="0081257E" w:rsidRPr="005D39CD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Level of patient engagement in care</w:t>
            </w:r>
          </w:p>
          <w:p w:rsidR="0081257E" w:rsidRPr="005D39CD" w:rsidRDefault="0081257E" w:rsidP="0081257E">
            <w:pPr>
              <w:spacing w:after="0"/>
              <w:ind w:left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3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noProof/>
                <w:sz w:val="18"/>
                <w:szCs w:val="1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65257C5" wp14:editId="4FFE1647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133350</wp:posOffset>
                      </wp:positionV>
                      <wp:extent cx="419100" cy="0"/>
                      <wp:effectExtent l="0" t="133350" r="0" b="133350"/>
                      <wp:wrapNone/>
                      <wp:docPr id="2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9100" cy="0"/>
                              </a:xfrm>
                              <a:prstGeom prst="straightConnector1">
                                <a:avLst/>
                              </a:prstGeom>
                              <a:ln w="31750">
                                <a:solidFill>
                                  <a:srgbClr val="7030A0"/>
                                </a:solidFill>
                                <a:tailEnd type="triangle" w="lg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9D793C2" id="Straight Arrow Connector 2" o:spid="_x0000_s1026" type="#_x0000_t32" style="position:absolute;margin-left:-4.4pt;margin-top:10.5pt;width:33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" strokecolor="#7030a0" strokeweight="2.5pt">
                      <v:stroke endarrow="block" endarrowwidth="wide"/>
                    </v:shape>
                  </w:pict>
                </mc:Fallback>
              </mc:AlternateContent>
            </w: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991" w:type="dxa"/>
            <w:tcBorders>
              <w:left w:val="single" w:sz="8" w:space="0" w:color="auto"/>
              <w:right w:val="single" w:sz="4" w:space="0" w:color="auto"/>
            </w:tcBorders>
          </w:tcPr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b/>
                <w:sz w:val="18"/>
                <w:szCs w:val="18"/>
              </w:rPr>
              <w:lastRenderedPageBreak/>
              <w:t>Leadership and change management training: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Leadership training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Change management training and facilitation</w:t>
            </w:r>
          </w:p>
          <w:p w:rsidR="0081257E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 xml:space="preserve">Practice communication </w:t>
            </w: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lastRenderedPageBreak/>
              <w:t>training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 xml:space="preserve">Practice systems (teams, access and coordination) development support 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Peer support networks</w:t>
            </w:r>
          </w:p>
          <w:p w:rsidR="0081257E" w:rsidRPr="00BD256D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Meaningful data use support</w:t>
            </w:r>
          </w:p>
          <w:p w:rsidR="0081257E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 xml:space="preserve">Patient education support </w:t>
            </w:r>
          </w:p>
          <w:p w:rsidR="0081257E" w:rsidRDefault="0081257E" w:rsidP="0081257E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Pr="00BD256D" w:rsidRDefault="0081257E" w:rsidP="0081257E">
            <w:pPr>
              <w:jc w:val="right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3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noProof/>
                <w:sz w:val="18"/>
                <w:szCs w:val="1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1A9896B" wp14:editId="4009AFBA">
                      <wp:simplePos x="0" y="0"/>
                      <wp:positionH relativeFrom="column">
                        <wp:posOffset>-64135</wp:posOffset>
                      </wp:positionH>
                      <wp:positionV relativeFrom="paragraph">
                        <wp:posOffset>133350</wp:posOffset>
                      </wp:positionV>
                      <wp:extent cx="419100" cy="0"/>
                      <wp:effectExtent l="0" t="133350" r="0" b="133350"/>
                      <wp:wrapNone/>
                      <wp:docPr id="8" name="Straight Arrow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9100" cy="0"/>
                              </a:xfrm>
                              <a:prstGeom prst="straightConnector1">
                                <a:avLst/>
                              </a:prstGeom>
                              <a:ln w="31750">
                                <a:solidFill>
                                  <a:srgbClr val="7030A0"/>
                                </a:solidFill>
                                <a:tailEnd type="triangle" w="lg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A361A55" id="Straight Arrow Connector 8" o:spid="_x0000_s1026" type="#_x0000_t32" style="position:absolute;margin-left:-5.05pt;margin-top:10.5pt;width:33pt;height: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" strokecolor="#7030a0" strokeweight="2.5pt">
                      <v:stroke endarrow="block" endarrowwidth="wide"/>
                    </v:shape>
                  </w:pict>
                </mc:Fallback>
              </mc:AlternateContent>
            </w:r>
          </w:p>
        </w:tc>
        <w:tc>
          <w:tcPr>
            <w:tcW w:w="2242" w:type="dxa"/>
            <w:tcBorders>
              <w:left w:val="single" w:sz="4" w:space="0" w:color="auto"/>
              <w:right w:val="single" w:sz="8" w:space="0" w:color="auto"/>
            </w:tcBorders>
            <w:shd w:val="clear" w:color="auto" w:fill="B8CCE4" w:themeFill="accent1" w:themeFillTint="66"/>
          </w:tcPr>
          <w:p w:rsidR="0081257E" w:rsidRPr="005D39CD" w:rsidRDefault="0081257E" w:rsidP="0081257E">
            <w:pPr>
              <w:spacing w:after="0"/>
              <w:contextualSpacing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b/>
                <w:sz w:val="18"/>
                <w:szCs w:val="18"/>
              </w:rPr>
              <w:t>Training, education and support to build capacity for PCMH change:</w:t>
            </w:r>
          </w:p>
          <w:p w:rsidR="0081257E" w:rsidRPr="005D39CD" w:rsidRDefault="0081257E" w:rsidP="0081257E">
            <w:pPr>
              <w:numPr>
                <w:ilvl w:val="0"/>
                <w:numId w:val="1"/>
              </w:numPr>
              <w:spacing w:after="0"/>
              <w:ind w:left="458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GP leadership training</w:t>
            </w:r>
          </w:p>
          <w:p w:rsidR="0081257E" w:rsidRPr="005D39CD" w:rsidRDefault="0081257E" w:rsidP="0081257E">
            <w:pPr>
              <w:numPr>
                <w:ilvl w:val="0"/>
                <w:numId w:val="1"/>
              </w:numPr>
              <w:spacing w:after="0"/>
              <w:ind w:left="458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Change management, training &amp; mentoring</w:t>
            </w:r>
          </w:p>
          <w:p w:rsidR="0081257E" w:rsidRPr="005D39CD" w:rsidRDefault="0081257E" w:rsidP="0081257E">
            <w:pPr>
              <w:numPr>
                <w:ilvl w:val="0"/>
                <w:numId w:val="1"/>
              </w:numPr>
              <w:spacing w:after="0"/>
              <w:ind w:left="458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 xml:space="preserve">Practice </w:t>
            </w: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lastRenderedPageBreak/>
              <w:t>communications training</w:t>
            </w:r>
          </w:p>
          <w:p w:rsidR="0081257E" w:rsidRPr="005D39CD" w:rsidRDefault="0081257E" w:rsidP="0081257E">
            <w:pPr>
              <w:numPr>
                <w:ilvl w:val="0"/>
                <w:numId w:val="1"/>
              </w:numPr>
              <w:spacing w:after="0"/>
              <w:ind w:left="458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Medical assistant training</w:t>
            </w:r>
          </w:p>
          <w:p w:rsidR="0081257E" w:rsidRPr="00BE364E" w:rsidRDefault="0081257E" w:rsidP="0081257E">
            <w:pPr>
              <w:numPr>
                <w:ilvl w:val="0"/>
                <w:numId w:val="1"/>
              </w:numPr>
              <w:spacing w:after="0"/>
              <w:ind w:left="458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BE364E">
              <w:rPr>
                <w:rFonts w:ascii="Calibri" w:eastAsia="Calibri" w:hAnsi="Calibri" w:cs="Times New Roman"/>
                <w:sz w:val="18"/>
                <w:szCs w:val="18"/>
              </w:rPr>
              <w:t>Primary care practice improvement tool (PC-PIT)</w:t>
            </w:r>
          </w:p>
          <w:p w:rsidR="0081257E" w:rsidRDefault="0081257E" w:rsidP="0081257E">
            <w:pPr>
              <w:numPr>
                <w:ilvl w:val="0"/>
                <w:numId w:val="1"/>
              </w:numPr>
              <w:spacing w:after="0"/>
              <w:ind w:left="458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Patient Reported Measures</w:t>
            </w:r>
          </w:p>
          <w:p w:rsidR="0081257E" w:rsidRPr="005D39CD" w:rsidRDefault="0081257E" w:rsidP="0081257E">
            <w:pPr>
              <w:numPr>
                <w:ilvl w:val="0"/>
                <w:numId w:val="1"/>
              </w:numPr>
              <w:spacing w:after="0"/>
              <w:ind w:left="458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 xml:space="preserve">Clinical data auditing </w:t>
            </w:r>
            <w:r>
              <w:rPr>
                <w:rFonts w:ascii="Calibri" w:eastAsia="Calibri" w:hAnsi="Calibri" w:cs="Times New Roman"/>
                <w:sz w:val="18"/>
                <w:szCs w:val="18"/>
              </w:rPr>
              <w:t>(Sentinel Practices Data Sourcing project)</w:t>
            </w:r>
          </w:p>
          <w:p w:rsidR="0081257E" w:rsidRDefault="0081257E" w:rsidP="0081257E">
            <w:pPr>
              <w:numPr>
                <w:ilvl w:val="0"/>
                <w:numId w:val="1"/>
              </w:numPr>
              <w:spacing w:after="0"/>
              <w:ind w:left="458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 xml:space="preserve">Collaborative relationships with </w:t>
            </w:r>
            <w:r>
              <w:rPr>
                <w:rFonts w:ascii="Calibri" w:eastAsia="Calibri" w:hAnsi="Calibri" w:cs="Times New Roman"/>
                <w:sz w:val="18"/>
                <w:szCs w:val="18"/>
              </w:rPr>
              <w:t>SENSW PHN</w:t>
            </w:r>
          </w:p>
          <w:p w:rsidR="0081257E" w:rsidRPr="00F31D2E" w:rsidRDefault="0081257E" w:rsidP="0081257E">
            <w:pPr>
              <w:numPr>
                <w:ilvl w:val="0"/>
                <w:numId w:val="1"/>
              </w:numPr>
              <w:spacing w:after="0"/>
              <w:ind w:left="458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Training in patient activation / motivational interviewing / health coaching</w:t>
            </w:r>
          </w:p>
        </w:tc>
        <w:tc>
          <w:tcPr>
            <w:tcW w:w="3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noProof/>
                <w:sz w:val="18"/>
                <w:szCs w:val="1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EA754F3" wp14:editId="0472DB14">
                      <wp:simplePos x="0" y="0"/>
                      <wp:positionH relativeFrom="column">
                        <wp:posOffset>-54447</wp:posOffset>
                      </wp:positionH>
                      <wp:positionV relativeFrom="paragraph">
                        <wp:posOffset>142875</wp:posOffset>
                      </wp:positionV>
                      <wp:extent cx="419100" cy="0"/>
                      <wp:effectExtent l="0" t="133350" r="0" b="133350"/>
                      <wp:wrapNone/>
                      <wp:docPr id="13" name="Straight Arrow Connecto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9100" cy="0"/>
                              </a:xfrm>
                              <a:prstGeom prst="straightConnector1">
                                <a:avLst/>
                              </a:prstGeom>
                              <a:ln w="31750">
                                <a:solidFill>
                                  <a:srgbClr val="7030A0"/>
                                </a:solidFill>
                                <a:tailEnd type="triangle" w="lg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3898BEE" id="Straight Arrow Connector 13" o:spid="_x0000_s1026" type="#_x0000_t32" style="position:absolute;margin-left:-4.3pt;margin-top:11.25pt;width:33pt;height:0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" strokecolor="#7030a0" strokeweight="2.5pt">
                      <v:stroke endarrow="block" endarrowwidth="wide"/>
                    </v:shape>
                  </w:pict>
                </mc:Fallback>
              </mc:AlternateContent>
            </w:r>
          </w:p>
        </w:tc>
        <w:tc>
          <w:tcPr>
            <w:tcW w:w="2290" w:type="dxa"/>
            <w:tcBorders>
              <w:left w:val="single" w:sz="8" w:space="0" w:color="auto"/>
              <w:right w:val="single" w:sz="4" w:space="0" w:color="auto"/>
            </w:tcBorders>
          </w:tcPr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b/>
                <w:sz w:val="18"/>
                <w:szCs w:val="18"/>
              </w:rPr>
              <w:t>Enhanced capacity aligned with and to undertake PCMH change</w:t>
            </w:r>
            <w:r>
              <w:rPr>
                <w:rFonts w:ascii="Calibri" w:eastAsia="Calibri" w:hAnsi="Calibri" w:cs="Times New Roman"/>
                <w:b/>
                <w:sz w:val="18"/>
                <w:szCs w:val="18"/>
              </w:rPr>
              <w:t>:</w:t>
            </w:r>
          </w:p>
          <w:p w:rsidR="0081257E" w:rsidRPr="005D39CD" w:rsidRDefault="0081257E" w:rsidP="0081257E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Practice wide leadership</w:t>
            </w:r>
          </w:p>
          <w:p w:rsidR="0081257E" w:rsidRPr="005D39CD" w:rsidRDefault="0081257E" w:rsidP="0081257E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Robust change management plan</w:t>
            </w:r>
          </w:p>
          <w:p w:rsidR="0081257E" w:rsidRPr="005D39CD" w:rsidRDefault="0081257E" w:rsidP="0081257E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Inter-disciplinary communication</w:t>
            </w:r>
          </w:p>
          <w:p w:rsidR="0081257E" w:rsidRPr="005D39CD" w:rsidRDefault="0081257E" w:rsidP="0081257E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lastRenderedPageBreak/>
              <w:t>Data driven care</w:t>
            </w:r>
          </w:p>
          <w:p w:rsidR="0081257E" w:rsidRPr="005D39CD" w:rsidRDefault="0081257E" w:rsidP="0081257E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Enhanced use of shared electronic records</w:t>
            </w:r>
          </w:p>
          <w:p w:rsidR="0081257E" w:rsidRPr="00F31D2E" w:rsidRDefault="0081257E" w:rsidP="0081257E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Practice staff working to top of scope</w:t>
            </w:r>
          </w:p>
          <w:p w:rsidR="0081257E" w:rsidRPr="00F31D2E" w:rsidRDefault="0081257E" w:rsidP="0081257E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Medical assistants, clinical pharmacists and AHP in core team</w:t>
            </w:r>
          </w:p>
          <w:p w:rsidR="0081257E" w:rsidRPr="005D39CD" w:rsidRDefault="0081257E" w:rsidP="0081257E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Practice processes that promote data quality and systematic and planned care</w:t>
            </w:r>
          </w:p>
          <w:p w:rsidR="0081257E" w:rsidRPr="005D39CD" w:rsidRDefault="0081257E" w:rsidP="0081257E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Practice processes for engaging patients</w:t>
            </w:r>
          </w:p>
          <w:p w:rsidR="0081257E" w:rsidRPr="005D39CD" w:rsidRDefault="0081257E" w:rsidP="0081257E">
            <w:pPr>
              <w:pStyle w:val="ListParagraph"/>
              <w:spacing w:after="0"/>
              <w:ind w:left="36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3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noProof/>
                <w:sz w:val="18"/>
                <w:szCs w:val="1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454B37DA" wp14:editId="71AA78C3">
                      <wp:simplePos x="0" y="0"/>
                      <wp:positionH relativeFrom="column">
                        <wp:posOffset>-66985</wp:posOffset>
                      </wp:positionH>
                      <wp:positionV relativeFrom="paragraph">
                        <wp:posOffset>267335</wp:posOffset>
                      </wp:positionV>
                      <wp:extent cx="419100" cy="0"/>
                      <wp:effectExtent l="0" t="133350" r="0" b="133350"/>
                      <wp:wrapNone/>
                      <wp:docPr id="17" name="Straight Arrow Connect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9100" cy="0"/>
                              </a:xfrm>
                              <a:prstGeom prst="straightConnector1">
                                <a:avLst/>
                              </a:prstGeom>
                              <a:ln w="31750">
                                <a:solidFill>
                                  <a:srgbClr val="7030A0"/>
                                </a:solidFill>
                                <a:tailEnd type="triangle" w="lg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C5FFB21" id="Straight Arrow Connector 17" o:spid="_x0000_s1026" type="#_x0000_t32" style="position:absolute;margin-left:-5.25pt;margin-top:21.05pt;width:33pt;height:0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" strokecolor="#7030a0" strokeweight="2.5pt">
                      <v:stroke endarrow="block" endarrowwidth="wide"/>
                    </v:shape>
                  </w:pict>
                </mc:Fallback>
              </mc:AlternateContent>
            </w:r>
          </w:p>
        </w:tc>
        <w:tc>
          <w:tcPr>
            <w:tcW w:w="2283" w:type="dxa"/>
            <w:tcBorders>
              <w:left w:val="single" w:sz="4" w:space="0" w:color="auto"/>
              <w:right w:val="single" w:sz="8" w:space="0" w:color="auto"/>
            </w:tcBorders>
          </w:tcPr>
          <w:p w:rsidR="0081257E" w:rsidRPr="00A944F6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b/>
                <w:sz w:val="18"/>
                <w:szCs w:val="18"/>
              </w:rPr>
              <w:t>Adaptive reserve within practices enhanced: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46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Facilitative leadership and management models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46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 xml:space="preserve">Effective team function established in practices to ensure continuity and </w:t>
            </w: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lastRenderedPageBreak/>
              <w:t>comprehensiveness of care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46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Data used to define quality targets and measure outcomes</w:t>
            </w:r>
          </w:p>
          <w:p w:rsidR="0081257E" w:rsidRDefault="0081257E" w:rsidP="0081257E">
            <w:pPr>
              <w:numPr>
                <w:ilvl w:val="0"/>
                <w:numId w:val="1"/>
              </w:numPr>
              <w:spacing w:after="0"/>
              <w:ind w:left="46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Practices engaged in supportive peer-networks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46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Patients engaged in own care</w:t>
            </w:r>
          </w:p>
          <w:p w:rsidR="0081257E" w:rsidRPr="00A944F6" w:rsidRDefault="0081257E" w:rsidP="0081257E">
            <w:pPr>
              <w:spacing w:after="0"/>
              <w:ind w:left="46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Pr="005D39CD" w:rsidRDefault="0081257E" w:rsidP="0081257E">
            <w:pPr>
              <w:spacing w:after="0"/>
              <w:ind w:left="33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i/>
                <w:sz w:val="18"/>
                <w:szCs w:val="18"/>
                <w:shd w:val="clear" w:color="auto" w:fill="D9D9D9"/>
              </w:rPr>
              <w:t>10 Building Blocks: Data-driven improvement (2); Team-based care (4); Patient-team partnership (5); Population management (6); Continuity of care (7); Comprehensiveness and care coordination (9)</w:t>
            </w:r>
          </w:p>
        </w:tc>
        <w:tc>
          <w:tcPr>
            <w:tcW w:w="310" w:type="dxa"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</w:tcPr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2582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BFBFBF"/>
          </w:tcPr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1257E" w:rsidRPr="005D39CD" w:rsidTr="0081257E">
        <w:trPr>
          <w:trHeight w:val="1449"/>
        </w:trPr>
        <w:tc>
          <w:tcPr>
            <w:tcW w:w="2400" w:type="dxa"/>
            <w:tcBorders>
              <w:right w:val="single" w:sz="8" w:space="0" w:color="auto"/>
            </w:tcBorders>
          </w:tcPr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b/>
                <w:sz w:val="18"/>
                <w:szCs w:val="18"/>
              </w:rPr>
              <w:t>Local health readiness for PCMH: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Integration and coordination of care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Available resources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 xml:space="preserve">Referral pathways 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Communication (modes/effectiveness)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Relationships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Culture of collaboration</w:t>
            </w:r>
          </w:p>
          <w:p w:rsidR="0081257E" w:rsidRPr="005D39CD" w:rsidRDefault="0081257E" w:rsidP="0081257E">
            <w:pPr>
              <w:spacing w:after="0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3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noProof/>
                <w:sz w:val="18"/>
                <w:szCs w:val="1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516CA17" wp14:editId="565382E3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669925</wp:posOffset>
                      </wp:positionV>
                      <wp:extent cx="419100" cy="0"/>
                      <wp:effectExtent l="0" t="133350" r="0" b="133350"/>
                      <wp:wrapNone/>
                      <wp:docPr id="5" name="Straight Arrow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91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 cap="flat" cmpd="sng" algn="ctr">
                                <a:solidFill>
                                  <a:srgbClr val="7030A0"/>
                                </a:solidFill>
                                <a:prstDash val="solid"/>
                                <a:miter lim="800000"/>
                                <a:tailEnd type="triangle" w="lg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4717DAA" id="Straight Arrow Connector 5" o:spid="_x0000_s1026" type="#_x0000_t32" style="position:absolute;margin-left:-4.4pt;margin-top:52.75pt;width:33pt;height: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" strokecolor="#7030a0" strokeweight="2.5pt">
                      <v:stroke endarrow="block" endarrowwidth="wide" joinstyle="miter"/>
                    </v:shape>
                  </w:pict>
                </mc:Fallback>
              </mc:AlternateContent>
            </w:r>
          </w:p>
        </w:tc>
        <w:tc>
          <w:tcPr>
            <w:tcW w:w="1991" w:type="dxa"/>
            <w:tcBorders>
              <w:left w:val="single" w:sz="8" w:space="0" w:color="auto"/>
              <w:right w:val="single" w:sz="4" w:space="0" w:color="auto"/>
            </w:tcBorders>
          </w:tcPr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b/>
                <w:sz w:val="18"/>
                <w:szCs w:val="18"/>
              </w:rPr>
              <w:t>Targeted support for integrating local health system: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 xml:space="preserve">Development and promotion of </w:t>
            </w:r>
            <w:proofErr w:type="spellStart"/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HealthPathways</w:t>
            </w:r>
            <w:proofErr w:type="spellEnd"/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 xml:space="preserve"> for common/ resource intensive CDM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Cross system peer meetings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Cross system relationship development</w:t>
            </w:r>
          </w:p>
          <w:p w:rsidR="0081257E" w:rsidRPr="005D39CD" w:rsidRDefault="0081257E" w:rsidP="0081257E">
            <w:pPr>
              <w:spacing w:after="0"/>
              <w:ind w:left="360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3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noProof/>
                <w:sz w:val="18"/>
                <w:szCs w:val="1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CD11096" wp14:editId="5B762754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136525</wp:posOffset>
                      </wp:positionV>
                      <wp:extent cx="419100" cy="0"/>
                      <wp:effectExtent l="0" t="133350" r="0" b="133350"/>
                      <wp:wrapNone/>
                      <wp:docPr id="9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9100" cy="0"/>
                              </a:xfrm>
                              <a:prstGeom prst="straightConnector1">
                                <a:avLst/>
                              </a:prstGeom>
                              <a:ln w="31750">
                                <a:solidFill>
                                  <a:srgbClr val="7030A0"/>
                                </a:solidFill>
                                <a:tailEnd type="triangle" w="lg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01B4CC9" id="Straight Arrow Connector 9" o:spid="_x0000_s1026" type="#_x0000_t32" style="position:absolute;margin-left:-2.8pt;margin-top:10.75pt;width:33pt;height:0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" strokecolor="#7030a0" strokeweight="2.5pt">
                      <v:stroke endarrow="block" endarrowwidth="wide"/>
                    </v:shape>
                  </w:pict>
                </mc:Fallback>
              </mc:AlternateContent>
            </w:r>
          </w:p>
        </w:tc>
        <w:tc>
          <w:tcPr>
            <w:tcW w:w="2242" w:type="dxa"/>
            <w:tcBorders>
              <w:left w:val="single" w:sz="4" w:space="0" w:color="auto"/>
              <w:right w:val="single" w:sz="8" w:space="0" w:color="auto"/>
            </w:tcBorders>
            <w:shd w:val="clear" w:color="auto" w:fill="B8CCE4" w:themeFill="accent1" w:themeFillTint="66"/>
          </w:tcPr>
          <w:p w:rsidR="0081257E" w:rsidRPr="005D39CD" w:rsidRDefault="0081257E" w:rsidP="0081257E">
            <w:pPr>
              <w:spacing w:after="0"/>
              <w:contextualSpacing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b/>
                <w:sz w:val="18"/>
                <w:szCs w:val="18"/>
              </w:rPr>
              <w:t>Support local  readiness for PCMH:</w:t>
            </w:r>
          </w:p>
          <w:p w:rsidR="0081257E" w:rsidRDefault="0081257E" w:rsidP="0081257E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Ongoing collaboration with LHD</w:t>
            </w:r>
          </w:p>
          <w:p w:rsidR="0081257E" w:rsidRDefault="0081257E" w:rsidP="0081257E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 xml:space="preserve">Secure messaging project </w:t>
            </w:r>
          </w:p>
          <w:p w:rsidR="0081257E" w:rsidRPr="005D39CD" w:rsidRDefault="0081257E" w:rsidP="0081257E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Develop practice and consumer resources re PCMH</w:t>
            </w:r>
          </w:p>
          <w:p w:rsidR="0081257E" w:rsidRPr="00F2127B" w:rsidRDefault="0081257E" w:rsidP="0081257E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 xml:space="preserve">Targeted </w:t>
            </w:r>
            <w:proofErr w:type="spellStart"/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HealthPathways</w:t>
            </w:r>
            <w:proofErr w:type="spellEnd"/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 xml:space="preserve"> development</w:t>
            </w:r>
          </w:p>
          <w:p w:rsidR="0081257E" w:rsidRPr="005D39CD" w:rsidRDefault="0081257E" w:rsidP="0081257E">
            <w:pPr>
              <w:numPr>
                <w:ilvl w:val="0"/>
                <w:numId w:val="4"/>
              </w:numPr>
              <w:spacing w:after="0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Facilitate  cross system peer meetings</w:t>
            </w: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 and online forums</w:t>
            </w:r>
          </w:p>
          <w:p w:rsidR="0081257E" w:rsidRPr="005D39CD" w:rsidRDefault="0081257E" w:rsidP="0081257E">
            <w:pPr>
              <w:pStyle w:val="ListParagraph"/>
              <w:spacing w:after="0"/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3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noProof/>
                <w:sz w:val="18"/>
                <w:szCs w:val="1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ECF9D60" wp14:editId="5DD5603D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117475</wp:posOffset>
                      </wp:positionV>
                      <wp:extent cx="419100" cy="0"/>
                      <wp:effectExtent l="0" t="133350" r="0" b="133350"/>
                      <wp:wrapNone/>
                      <wp:docPr id="14" name="Straight Arrow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9100" cy="0"/>
                              </a:xfrm>
                              <a:prstGeom prst="straightConnector1">
                                <a:avLst/>
                              </a:prstGeom>
                              <a:ln w="31750">
                                <a:solidFill>
                                  <a:srgbClr val="7030A0"/>
                                </a:solidFill>
                                <a:tailEnd type="triangle" w="lg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461F56D" id="Straight Arrow Connector 14" o:spid="_x0000_s1026" type="#_x0000_t32" style="position:absolute;margin-left:-4.2pt;margin-top:9.25pt;width:33pt;height:0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" strokecolor="#7030a0" strokeweight="2.5pt">
                      <v:stroke endarrow="block" endarrowwidth="wide"/>
                    </v:shape>
                  </w:pict>
                </mc:Fallback>
              </mc:AlternateContent>
            </w:r>
          </w:p>
        </w:tc>
        <w:tc>
          <w:tcPr>
            <w:tcW w:w="2290" w:type="dxa"/>
            <w:tcBorders>
              <w:left w:val="single" w:sz="8" w:space="0" w:color="auto"/>
              <w:right w:val="single" w:sz="4" w:space="0" w:color="auto"/>
            </w:tcBorders>
          </w:tcPr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b/>
                <w:sz w:val="18"/>
                <w:szCs w:val="18"/>
              </w:rPr>
              <w:t>Enhanced local health readiness  for PCMH:</w:t>
            </w:r>
          </w:p>
          <w:p w:rsidR="0081257E" w:rsidRPr="005D39CD" w:rsidRDefault="0081257E" w:rsidP="0081257E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Increase in integrated, coordinated health services</w:t>
            </w:r>
          </w:p>
          <w:p w:rsidR="0081257E" w:rsidRDefault="0081257E" w:rsidP="0081257E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Up to date website providing practice info, resources and tools, and regular distribution of newsletters</w:t>
            </w:r>
          </w:p>
          <w:p w:rsidR="0081257E" w:rsidRPr="005D39CD" w:rsidRDefault="0081257E" w:rsidP="0081257E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Support that promotes technical innovation for communication across the health sector e.g. secure messaging</w:t>
            </w:r>
          </w:p>
          <w:p w:rsidR="0081257E" w:rsidRPr="005E464B" w:rsidRDefault="0081257E" w:rsidP="0081257E">
            <w:pPr>
              <w:pStyle w:val="ListParagraph"/>
              <w:numPr>
                <w:ilvl w:val="0"/>
                <w:numId w:val="8"/>
              </w:num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Multidisciplinary  p</w:t>
            </w: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rofessional networks </w:t>
            </w:r>
            <w:r>
              <w:rPr>
                <w:rFonts w:ascii="Calibri" w:eastAsia="Calibri" w:hAnsi="Calibri" w:cs="Times New Roman"/>
                <w:sz w:val="18"/>
                <w:szCs w:val="18"/>
              </w:rPr>
              <w:lastRenderedPageBreak/>
              <w:t>explored if not developed</w:t>
            </w:r>
          </w:p>
        </w:tc>
        <w:tc>
          <w:tcPr>
            <w:tcW w:w="3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1257E" w:rsidRPr="00A944F6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Pr="00A944F6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Pr="00A944F6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Pr="00A944F6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Pr="00A944F6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noProof/>
                <w:sz w:val="18"/>
                <w:szCs w:val="1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5DD9E15F" wp14:editId="0AA7D1DB">
                      <wp:simplePos x="0" y="0"/>
                      <wp:positionH relativeFrom="column">
                        <wp:posOffset>-66985</wp:posOffset>
                      </wp:positionH>
                      <wp:positionV relativeFrom="paragraph">
                        <wp:posOffset>136525</wp:posOffset>
                      </wp:positionV>
                      <wp:extent cx="419100" cy="0"/>
                      <wp:effectExtent l="0" t="133350" r="0" b="133350"/>
                      <wp:wrapNone/>
                      <wp:docPr id="18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9100" cy="0"/>
                              </a:xfrm>
                              <a:prstGeom prst="straightConnector1">
                                <a:avLst/>
                              </a:prstGeom>
                              <a:ln w="31750">
                                <a:solidFill>
                                  <a:srgbClr val="7030A0"/>
                                </a:solidFill>
                                <a:tailEnd type="triangle" w="lg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7401301" id="Straight Arrow Connector 18" o:spid="_x0000_s1026" type="#_x0000_t32" style="position:absolute;margin-left:-5.25pt;margin-top:10.75pt;width:33pt;height:0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" strokecolor="#7030a0" strokeweight="2.5pt">
                      <v:stroke endarrow="block" endarrowwidth="wide"/>
                    </v:shape>
                  </w:pict>
                </mc:Fallback>
              </mc:AlternateContent>
            </w:r>
          </w:p>
        </w:tc>
        <w:tc>
          <w:tcPr>
            <w:tcW w:w="2283" w:type="dxa"/>
            <w:tcBorders>
              <w:left w:val="single" w:sz="4" w:space="0" w:color="auto"/>
              <w:right w:val="single" w:sz="8" w:space="0" w:color="auto"/>
            </w:tcBorders>
          </w:tcPr>
          <w:p w:rsidR="0081257E" w:rsidRPr="00A944F6" w:rsidRDefault="0081257E" w:rsidP="0081257E">
            <w:p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b/>
                <w:sz w:val="18"/>
                <w:szCs w:val="18"/>
              </w:rPr>
              <w:t>Local health system receptiveness to PCMH [Population management]: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46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Coordinated and integrated care enhanced</w:t>
            </w:r>
          </w:p>
          <w:p w:rsidR="0081257E" w:rsidRPr="00A944F6" w:rsidRDefault="0081257E" w:rsidP="0081257E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Pr="00A944F6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i/>
                <w:sz w:val="18"/>
                <w:szCs w:val="18"/>
                <w:shd w:val="clear" w:color="auto" w:fill="D9D9D9"/>
              </w:rPr>
              <w:t>10 Building Blocks: Population management (6);  Prompt access to care (8); Comprehensiveness and care coordination (9)</w:t>
            </w:r>
          </w:p>
        </w:tc>
        <w:tc>
          <w:tcPr>
            <w:tcW w:w="310" w:type="dxa"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</w:tcPr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B63B9">
              <w:rPr>
                <w:rFonts w:ascii="Calibri" w:eastAsia="Calibri" w:hAnsi="Calibri" w:cs="Times New Roman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32A77F4" wp14:editId="6F48AAB9">
                      <wp:simplePos x="0" y="0"/>
                      <wp:positionH relativeFrom="column">
                        <wp:posOffset>-3602671</wp:posOffset>
                      </wp:positionH>
                      <wp:positionV relativeFrom="paragraph">
                        <wp:posOffset>-293687</wp:posOffset>
                      </wp:positionV>
                      <wp:extent cx="7522845" cy="369570"/>
                      <wp:effectExtent l="0" t="4762" r="16192" b="16193"/>
                      <wp:wrapNone/>
                      <wp:docPr id="4" name="Flowchart: Extract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7522845" cy="369570"/>
                              </a:xfrm>
                              <a:prstGeom prst="flowChartExtract">
                                <a:avLst/>
                              </a:prstGeom>
                              <a:solidFill>
                                <a:srgbClr val="8064A2"/>
                              </a:solidFill>
                              <a:ln w="25400" cap="flat" cmpd="sng" algn="ctr">
                                <a:solidFill>
                                  <a:srgbClr val="8064A2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9D961AB" id="_x0000_t127" coordsize="21600,21600" o:spt="127" path="m10800,l21600,21600,,21600xe">
                      <v:stroke joinstyle="miter"/>
                      <v:path gradientshapeok="t" o:connecttype="custom" o:connectlocs="10800,0;5400,10800;10800,21600;16200,10800" textboxrect="5400,10800,16200,21600"/>
                    </v:shapetype>
                    <v:shape id="Flowchart: Extract 4" o:spid="_x0000_s1026" type="#_x0000_t127" style="position:absolute;margin-left:-283.65pt;margin-top:-23.1pt;width:592.35pt;height:29.1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" fillcolor="#8064a2" strokecolor="#5c4776" strokeweight="2pt"/>
                  </w:pict>
                </mc:Fallback>
              </mc:AlternateContent>
            </w:r>
          </w:p>
        </w:tc>
        <w:tc>
          <w:tcPr>
            <w:tcW w:w="2582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BFBFBF"/>
          </w:tcPr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1257E" w:rsidRPr="005D39CD" w:rsidTr="0081257E">
        <w:trPr>
          <w:trHeight w:val="1934"/>
        </w:trPr>
        <w:tc>
          <w:tcPr>
            <w:tcW w:w="2400" w:type="dxa"/>
            <w:tcBorders>
              <w:bottom w:val="single" w:sz="4" w:space="0" w:color="auto"/>
              <w:right w:val="single" w:sz="8" w:space="0" w:color="auto"/>
            </w:tcBorders>
          </w:tcPr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b/>
                <w:sz w:val="18"/>
                <w:szCs w:val="18"/>
              </w:rPr>
              <w:t>System enablers for PCMH change: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Aware and motivated patients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Shared electronic records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Effective IT systems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Sources of accurate information regarding PCMH</w:t>
            </w:r>
          </w:p>
          <w:p w:rsidR="0081257E" w:rsidRPr="005D39CD" w:rsidRDefault="0081257E" w:rsidP="0081257E">
            <w:pPr>
              <w:spacing w:after="0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3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noProof/>
                <w:sz w:val="18"/>
                <w:szCs w:val="1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8F33C44" wp14:editId="665BD0B2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157480</wp:posOffset>
                      </wp:positionV>
                      <wp:extent cx="419100" cy="0"/>
                      <wp:effectExtent l="0" t="133350" r="0" b="133350"/>
                      <wp:wrapNone/>
                      <wp:docPr id="11" name="Straight Arrow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9100" cy="0"/>
                              </a:xfrm>
                              <a:prstGeom prst="straightConnector1">
                                <a:avLst/>
                              </a:prstGeom>
                              <a:ln w="31750">
                                <a:solidFill>
                                  <a:srgbClr val="7030A0"/>
                                </a:solidFill>
                                <a:tailEnd type="triangle" w="lg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0A9F69B" id="Straight Arrow Connector 11" o:spid="_x0000_s1026" type="#_x0000_t32" style="position:absolute;margin-left:-5.15pt;margin-top:12.4pt;width:33pt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" strokecolor="#7030a0" strokeweight="2.5pt">
                      <v:stroke endarrow="block" endarrowwidth="wide"/>
                    </v:shape>
                  </w:pict>
                </mc:Fallback>
              </mc:AlternateContent>
            </w: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991" w:type="dxa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b/>
                <w:sz w:val="18"/>
                <w:szCs w:val="18"/>
              </w:rPr>
              <w:t xml:space="preserve"> Local support for system enablers: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Patient and community awareness-raising and education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Shared electronic health records support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 xml:space="preserve">Advice re IT systems 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Education / communication portals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284" w:hanging="284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Information clearing house</w:t>
            </w:r>
          </w:p>
          <w:p w:rsidR="0081257E" w:rsidRPr="005D39CD" w:rsidRDefault="0081257E" w:rsidP="0081257E">
            <w:pPr>
              <w:spacing w:after="0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3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noProof/>
                <w:sz w:val="18"/>
                <w:szCs w:val="1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B622E41" wp14:editId="30955B8A">
                      <wp:simplePos x="0" y="0"/>
                      <wp:positionH relativeFrom="column">
                        <wp:posOffset>-73660</wp:posOffset>
                      </wp:positionH>
                      <wp:positionV relativeFrom="paragraph">
                        <wp:posOffset>147955</wp:posOffset>
                      </wp:positionV>
                      <wp:extent cx="419100" cy="0"/>
                      <wp:effectExtent l="0" t="133350" r="0" b="133350"/>
                      <wp:wrapNone/>
                      <wp:docPr id="6" name="Straight Arrow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9100" cy="0"/>
                              </a:xfrm>
                              <a:prstGeom prst="straightConnector1">
                                <a:avLst/>
                              </a:prstGeom>
                              <a:ln w="31750">
                                <a:solidFill>
                                  <a:srgbClr val="7030A0"/>
                                </a:solidFill>
                                <a:tailEnd type="triangle" w="lg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6FBAB3D" id="Straight Arrow Connector 6" o:spid="_x0000_s1026" type="#_x0000_t32" style="position:absolute;margin-left:-5.8pt;margin-top:11.65pt;width:33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" strokecolor="#7030a0" strokeweight="2.5pt">
                      <v:stroke endarrow="block" endarrowwidth="wide"/>
                    </v:shape>
                  </w:pict>
                </mc:Fallback>
              </mc:AlternateContent>
            </w:r>
          </w:p>
        </w:tc>
        <w:tc>
          <w:tcPr>
            <w:tcW w:w="2242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B8CCE4" w:themeFill="accent1" w:themeFillTint="66"/>
          </w:tcPr>
          <w:p w:rsidR="0081257E" w:rsidRPr="005D39CD" w:rsidRDefault="0081257E" w:rsidP="0081257E">
            <w:pPr>
              <w:spacing w:after="0"/>
              <w:contextualSpacing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b/>
                <w:sz w:val="18"/>
                <w:szCs w:val="18"/>
              </w:rPr>
              <w:t>Incrementally build system enablers  for PCMH change:</w:t>
            </w:r>
          </w:p>
          <w:p w:rsidR="0081257E" w:rsidRPr="005D39CD" w:rsidRDefault="0081257E" w:rsidP="0081257E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 xml:space="preserve">Consumer health panel </w:t>
            </w:r>
          </w:p>
          <w:p w:rsidR="0081257E" w:rsidRPr="005D39CD" w:rsidRDefault="0081257E" w:rsidP="0081257E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Practice training for consumer engagement</w:t>
            </w:r>
          </w:p>
          <w:p w:rsidR="0081257E" w:rsidRPr="005D39CD" w:rsidRDefault="0081257E" w:rsidP="0081257E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Development of consumer resources</w:t>
            </w:r>
          </w:p>
          <w:p w:rsidR="0081257E" w:rsidRPr="005D39CD" w:rsidRDefault="0081257E" w:rsidP="0081257E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Practice training for patient activation</w:t>
            </w:r>
          </w:p>
          <w:p w:rsidR="0081257E" w:rsidRPr="005D39CD" w:rsidRDefault="0081257E" w:rsidP="0081257E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 xml:space="preserve">eHealth support for </w:t>
            </w:r>
            <w:proofErr w:type="spellStart"/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MyHR</w:t>
            </w:r>
            <w:proofErr w:type="spellEnd"/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 xml:space="preserve"> and secure messaging</w:t>
            </w:r>
          </w:p>
          <w:p w:rsidR="0081257E" w:rsidRPr="005D39CD" w:rsidRDefault="0081257E" w:rsidP="0081257E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 xml:space="preserve">Targeted </w:t>
            </w:r>
            <w:proofErr w:type="spellStart"/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HealthPathways</w:t>
            </w:r>
            <w:proofErr w:type="spellEnd"/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 xml:space="preserve"> development</w:t>
            </w:r>
          </w:p>
          <w:p w:rsidR="0081257E" w:rsidRPr="005D39CD" w:rsidRDefault="0081257E" w:rsidP="0081257E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Develop peer support networks and communities of interest</w:t>
            </w:r>
          </w:p>
        </w:tc>
        <w:tc>
          <w:tcPr>
            <w:tcW w:w="3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noProof/>
                <w:sz w:val="18"/>
                <w:szCs w:val="1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CE59492" wp14:editId="3E81A445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138430</wp:posOffset>
                      </wp:positionV>
                      <wp:extent cx="419100" cy="0"/>
                      <wp:effectExtent l="0" t="133350" r="0" b="133350"/>
                      <wp:wrapNone/>
                      <wp:docPr id="15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9100" cy="0"/>
                              </a:xfrm>
                              <a:prstGeom prst="straightConnector1">
                                <a:avLst/>
                              </a:prstGeom>
                              <a:ln w="31750">
                                <a:solidFill>
                                  <a:srgbClr val="7030A0"/>
                                </a:solidFill>
                                <a:tailEnd type="triangle" w="lg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D71CC13" id="Straight Arrow Connector 15" o:spid="_x0000_s1026" type="#_x0000_t32" style="position:absolute;margin-left:-4.2pt;margin-top:10.9pt;width:33pt;height:0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" strokecolor="#7030a0" strokeweight="2.5pt">
                      <v:stroke endarrow="block" endarrowwidth="wide"/>
                    </v:shape>
                  </w:pict>
                </mc:Fallback>
              </mc:AlternateContent>
            </w:r>
          </w:p>
        </w:tc>
        <w:tc>
          <w:tcPr>
            <w:tcW w:w="2290" w:type="dxa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b/>
                <w:sz w:val="18"/>
                <w:szCs w:val="18"/>
              </w:rPr>
              <w:t>Process to incrementally build system capacity for PCMH change</w:t>
            </w:r>
            <w:r>
              <w:rPr>
                <w:rFonts w:ascii="Calibri" w:eastAsia="Calibri" w:hAnsi="Calibri" w:cs="Times New Roman"/>
                <w:b/>
                <w:sz w:val="18"/>
                <w:szCs w:val="18"/>
              </w:rPr>
              <w:t>:</w:t>
            </w:r>
          </w:p>
          <w:p w:rsidR="0081257E" w:rsidRPr="005D39CD" w:rsidRDefault="0081257E" w:rsidP="0081257E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Practice processes for patient engagement and activation</w:t>
            </w:r>
          </w:p>
          <w:p w:rsidR="0081257E" w:rsidRPr="005D39CD" w:rsidRDefault="0081257E" w:rsidP="0081257E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Pra</w:t>
            </w:r>
            <w:r>
              <w:rPr>
                <w:rFonts w:ascii="Calibri" w:eastAsia="Calibri" w:hAnsi="Calibri" w:cs="Times New Roman"/>
                <w:sz w:val="18"/>
                <w:szCs w:val="18"/>
              </w:rPr>
              <w:t>c</w:t>
            </w: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 xml:space="preserve">tice processes for meaningful use of </w:t>
            </w:r>
            <w:proofErr w:type="spellStart"/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MyHR</w:t>
            </w:r>
            <w:proofErr w:type="spellEnd"/>
          </w:p>
          <w:p w:rsidR="0081257E" w:rsidRPr="005D39CD" w:rsidRDefault="0081257E" w:rsidP="0081257E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Support that promotes technical innovation to improve patient access e.g. phone app and telehealth</w:t>
            </w: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 s</w:t>
            </w: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ervice</w:t>
            </w:r>
          </w:p>
          <w:p w:rsidR="0081257E" w:rsidRPr="005D39CD" w:rsidRDefault="0081257E" w:rsidP="0081257E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Up to date website providing PCMH practice info, resources and tools, and regular distribution of newsletters</w:t>
            </w:r>
          </w:p>
          <w:p w:rsidR="0081257E" w:rsidRPr="005D39CD" w:rsidRDefault="0081257E" w:rsidP="0081257E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proofErr w:type="spellStart"/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HealthPathways</w:t>
            </w:r>
            <w:proofErr w:type="spellEnd"/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 xml:space="preserve"> aligned with CDM management</w:t>
            </w:r>
          </w:p>
          <w:p w:rsidR="0081257E" w:rsidRPr="005D39CD" w:rsidRDefault="0081257E" w:rsidP="0081257E">
            <w:pPr>
              <w:pStyle w:val="ListParagraph"/>
              <w:numPr>
                <w:ilvl w:val="0"/>
                <w:numId w:val="9"/>
              </w:num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D39CD">
              <w:rPr>
                <w:rFonts w:ascii="Calibri" w:eastAsia="Calibri" w:hAnsi="Calibri" w:cs="Times New Roman"/>
                <w:sz w:val="18"/>
                <w:szCs w:val="18"/>
              </w:rPr>
              <w:t>Exemplar practices Identified for peer support / mentoring</w:t>
            </w:r>
          </w:p>
        </w:tc>
        <w:tc>
          <w:tcPr>
            <w:tcW w:w="3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noProof/>
                <w:sz w:val="18"/>
                <w:szCs w:val="1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E87AEE1" wp14:editId="064CAFFB">
                      <wp:simplePos x="0" y="0"/>
                      <wp:positionH relativeFrom="column">
                        <wp:posOffset>-73187</wp:posOffset>
                      </wp:positionH>
                      <wp:positionV relativeFrom="paragraph">
                        <wp:posOffset>137795</wp:posOffset>
                      </wp:positionV>
                      <wp:extent cx="419100" cy="0"/>
                      <wp:effectExtent l="0" t="133350" r="0" b="133350"/>
                      <wp:wrapNone/>
                      <wp:docPr id="19" name="Straight Arrow Connector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9100" cy="0"/>
                              </a:xfrm>
                              <a:prstGeom prst="straightConnector1">
                                <a:avLst/>
                              </a:prstGeom>
                              <a:ln w="31750">
                                <a:solidFill>
                                  <a:srgbClr val="7030A0"/>
                                </a:solidFill>
                                <a:tailEnd type="triangle" w="lg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D59303F" id="Straight Arrow Connector 19" o:spid="_x0000_s1026" type="#_x0000_t32" style="position:absolute;margin-left:-5.75pt;margin-top:10.85pt;width:33pt;height:0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" strokecolor="#7030a0" strokeweight="2.5pt">
                      <v:stroke endarrow="block" endarrowwidth="wide"/>
                    </v:shape>
                  </w:pict>
                </mc:Fallback>
              </mc:AlternateContent>
            </w:r>
          </w:p>
        </w:tc>
        <w:tc>
          <w:tcPr>
            <w:tcW w:w="2283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81257E" w:rsidRPr="00A944F6" w:rsidRDefault="0081257E" w:rsidP="0081257E">
            <w:p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b/>
                <w:sz w:val="18"/>
                <w:szCs w:val="18"/>
              </w:rPr>
              <w:t>Priorities for system-wide enablers: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46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Community awareness of PCMH change</w:t>
            </w:r>
          </w:p>
          <w:p w:rsidR="0081257E" w:rsidRPr="00A944F6" w:rsidRDefault="0081257E" w:rsidP="0081257E">
            <w:pPr>
              <w:numPr>
                <w:ilvl w:val="0"/>
                <w:numId w:val="1"/>
              </w:numPr>
              <w:spacing w:after="0"/>
              <w:ind w:left="46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sz w:val="18"/>
                <w:szCs w:val="18"/>
              </w:rPr>
              <w:t>Enhanced use of shared electronic records</w:t>
            </w:r>
          </w:p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944F6">
              <w:rPr>
                <w:rFonts w:ascii="Calibri" w:eastAsia="Calibri" w:hAnsi="Calibri" w:cs="Times New Roman"/>
                <w:i/>
                <w:sz w:val="18"/>
                <w:szCs w:val="18"/>
                <w:shd w:val="clear" w:color="auto" w:fill="D9D9D9"/>
              </w:rPr>
              <w:t>10 Building Blocks: Patient-team partnership (5); Continuity of care (7); Comprehensiveness and care coordination (9)</w:t>
            </w:r>
          </w:p>
        </w:tc>
        <w:tc>
          <w:tcPr>
            <w:tcW w:w="310" w:type="dxa"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</w:tcPr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2582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BFBFBF"/>
          </w:tcPr>
          <w:p w:rsidR="0081257E" w:rsidRPr="005D39CD" w:rsidRDefault="0081257E" w:rsidP="0081257E">
            <w:pPr>
              <w:spacing w:after="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</w:tbl>
    <w:p w:rsidR="00C81E5D" w:rsidRPr="00AA38F5" w:rsidRDefault="00C81E5D" w:rsidP="00C81E5D">
      <w:pPr>
        <w:spacing w:after="20"/>
        <w:rPr>
          <w:rFonts w:cs="Open Sans"/>
          <w:color w:val="222222"/>
          <w:spacing w:val="8"/>
          <w:sz w:val="20"/>
          <w:szCs w:val="20"/>
        </w:rPr>
      </w:pPr>
    </w:p>
    <w:p w:rsidR="006A72D2" w:rsidRDefault="006A72D2"/>
    <w:sectPr w:rsidR="006A72D2" w:rsidSect="00C81E5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8517B"/>
    <w:multiLevelType w:val="hybridMultilevel"/>
    <w:tmpl w:val="62EC95FC"/>
    <w:lvl w:ilvl="0" w:tplc="D75C5CB2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212901"/>
    <w:multiLevelType w:val="hybridMultilevel"/>
    <w:tmpl w:val="69AE9434"/>
    <w:lvl w:ilvl="0" w:tplc="D75C5CB2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22B328B"/>
    <w:multiLevelType w:val="hybridMultilevel"/>
    <w:tmpl w:val="98822152"/>
    <w:lvl w:ilvl="0" w:tplc="D75C5CB2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6C6588D"/>
    <w:multiLevelType w:val="hybridMultilevel"/>
    <w:tmpl w:val="D944BF6A"/>
    <w:lvl w:ilvl="0" w:tplc="D75C5CB2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739215F"/>
    <w:multiLevelType w:val="hybridMultilevel"/>
    <w:tmpl w:val="F0BC1BE0"/>
    <w:lvl w:ilvl="0" w:tplc="D75C5CB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BD00F4"/>
    <w:multiLevelType w:val="hybridMultilevel"/>
    <w:tmpl w:val="97EA6100"/>
    <w:lvl w:ilvl="0" w:tplc="D75C5CB2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D4E1D08"/>
    <w:multiLevelType w:val="hybridMultilevel"/>
    <w:tmpl w:val="64326426"/>
    <w:lvl w:ilvl="0" w:tplc="D75C5CB2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5ED4963"/>
    <w:multiLevelType w:val="hybridMultilevel"/>
    <w:tmpl w:val="4778176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AA07B0"/>
    <w:multiLevelType w:val="hybridMultilevel"/>
    <w:tmpl w:val="45265826"/>
    <w:lvl w:ilvl="0" w:tplc="73D4155E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E5D"/>
    <w:rsid w:val="006A72D2"/>
    <w:rsid w:val="0081257E"/>
    <w:rsid w:val="00A378AA"/>
    <w:rsid w:val="00AD010D"/>
    <w:rsid w:val="00C81E5D"/>
    <w:rsid w:val="00E12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C865BC7-C69A-44F9-8AA9-88860BEAF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before="100" w:beforeAutospacing="1"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1E5D"/>
    <w:pPr>
      <w:spacing w:before="0" w:beforeAutospacing="0" w:after="200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81E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81E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leGrid">
    <w:name w:val="Table Grid"/>
    <w:basedOn w:val="TableNormal"/>
    <w:uiPriority w:val="59"/>
    <w:rsid w:val="00C81E5D"/>
    <w:pPr>
      <w:spacing w:before="0" w:beforeAutospacing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81E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1063</Words>
  <Characters>6136</Characters>
  <Application>Microsoft Office Word</Application>
  <DocSecurity>0</DocSecurity>
  <Lines>95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Western Sydney</Company>
  <LinksUpToDate>false</LinksUpToDate>
  <CharactersWithSpaces>7164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Metusela</dc:creator>
  <cp:lastModifiedBy>Christine Metusela</cp:lastModifiedBy>
  <cp:revision>2</cp:revision>
  <dcterms:created xsi:type="dcterms:W3CDTF">2020-02-13T06:09:00Z</dcterms:created>
  <dcterms:modified xsi:type="dcterms:W3CDTF">2020-02-13T06:09:00Z</dcterms:modified>
</cp:coreProperties>
</file>